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D0AA" w14:textId="170FAE42" w:rsidR="00DF2329" w:rsidRDefault="00DF2329" w:rsidP="006E2C4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9CD445" wp14:editId="42B31FF1">
            <wp:simplePos x="0" y="0"/>
            <wp:positionH relativeFrom="margin">
              <wp:posOffset>3082290</wp:posOffset>
            </wp:positionH>
            <wp:positionV relativeFrom="paragraph">
              <wp:posOffset>0</wp:posOffset>
            </wp:positionV>
            <wp:extent cx="2545080" cy="640080"/>
            <wp:effectExtent l="0" t="0" r="7620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7A0EE" w14:textId="77777777" w:rsidR="00DF2329" w:rsidRDefault="00DF2329" w:rsidP="006E2C49">
      <w:pPr>
        <w:rPr>
          <w:b/>
          <w:bCs/>
        </w:rPr>
      </w:pPr>
    </w:p>
    <w:p w14:paraId="785A782B" w14:textId="77777777" w:rsidR="00DF2329" w:rsidRDefault="00DF2329" w:rsidP="006E2C49">
      <w:pPr>
        <w:rPr>
          <w:b/>
          <w:bCs/>
        </w:rPr>
      </w:pPr>
    </w:p>
    <w:p w14:paraId="222BED56" w14:textId="77777777" w:rsidR="00DF2329" w:rsidRDefault="00DF2329" w:rsidP="006E2C49">
      <w:pPr>
        <w:rPr>
          <w:b/>
          <w:bCs/>
        </w:rPr>
      </w:pPr>
    </w:p>
    <w:p w14:paraId="577B3D01" w14:textId="77777777" w:rsidR="00DF2329" w:rsidRDefault="00DF2329" w:rsidP="006E2C49">
      <w:pPr>
        <w:rPr>
          <w:b/>
          <w:bCs/>
        </w:rPr>
      </w:pPr>
    </w:p>
    <w:p w14:paraId="7DFEE108" w14:textId="77777777" w:rsidR="00DF2329" w:rsidRDefault="00DF2329" w:rsidP="006E2C49">
      <w:pPr>
        <w:rPr>
          <w:b/>
          <w:bCs/>
        </w:rPr>
      </w:pPr>
    </w:p>
    <w:p w14:paraId="4B40D63A" w14:textId="0398A89D" w:rsidR="005F5E84" w:rsidRDefault="00876836" w:rsidP="00146E1E">
      <w:pPr>
        <w:jc w:val="center"/>
        <w:rPr>
          <w:rFonts w:ascii="Arial" w:hAnsi="Arial"/>
          <w:b/>
          <w:sz w:val="28"/>
          <w:lang w:val="en-US"/>
        </w:rPr>
      </w:pPr>
      <w:r w:rsidRPr="00876836">
        <w:rPr>
          <w:rFonts w:ascii="Arial" w:hAnsi="Arial"/>
          <w:b/>
          <w:sz w:val="28"/>
          <w:lang w:val="en-US"/>
        </w:rPr>
        <w:t xml:space="preserve">Microsoft mise sur </w:t>
      </w:r>
      <w:proofErr w:type="spellStart"/>
      <w:r w:rsidRPr="00876836">
        <w:rPr>
          <w:rFonts w:ascii="Arial" w:hAnsi="Arial"/>
          <w:b/>
          <w:sz w:val="28"/>
          <w:lang w:val="en-US"/>
        </w:rPr>
        <w:t>l’effet</w:t>
      </w:r>
      <w:proofErr w:type="spellEnd"/>
      <w:r w:rsidRPr="00876836">
        <w:rPr>
          <w:rFonts w:ascii="Arial" w:hAnsi="Arial"/>
          <w:b/>
          <w:sz w:val="28"/>
          <w:lang w:val="en-US"/>
        </w:rPr>
        <w:t xml:space="preserve"> propriétaire pour augmenter </w:t>
      </w:r>
      <w:proofErr w:type="spellStart"/>
      <w:r w:rsidRPr="00876836">
        <w:rPr>
          <w:rFonts w:ascii="Arial" w:hAnsi="Arial"/>
          <w:b/>
          <w:sz w:val="28"/>
          <w:lang w:val="en-US"/>
        </w:rPr>
        <w:t>ses</w:t>
      </w:r>
      <w:proofErr w:type="spellEnd"/>
      <w:r w:rsidRPr="00876836">
        <w:rPr>
          <w:rFonts w:ascii="Arial" w:hAnsi="Arial"/>
          <w:b/>
          <w:sz w:val="28"/>
          <w:lang w:val="en-US"/>
        </w:rPr>
        <w:t xml:space="preserve"> prix et </w:t>
      </w:r>
      <w:proofErr w:type="spellStart"/>
      <w:r w:rsidRPr="00876836">
        <w:rPr>
          <w:rFonts w:ascii="Arial" w:hAnsi="Arial"/>
          <w:b/>
          <w:sz w:val="28"/>
          <w:lang w:val="en-US"/>
        </w:rPr>
        <w:t>rejette</w:t>
      </w:r>
      <w:proofErr w:type="spellEnd"/>
      <w:r w:rsidRPr="00876836">
        <w:rPr>
          <w:rFonts w:ascii="Arial" w:hAnsi="Arial"/>
          <w:b/>
          <w:sz w:val="28"/>
          <w:lang w:val="en-US"/>
        </w:rPr>
        <w:t xml:space="preserve"> les </w:t>
      </w:r>
      <w:proofErr w:type="spellStart"/>
      <w:r w:rsidRPr="00876836">
        <w:rPr>
          <w:rFonts w:ascii="Arial" w:hAnsi="Arial"/>
          <w:b/>
          <w:sz w:val="28"/>
          <w:lang w:val="en-US"/>
        </w:rPr>
        <w:t>risques</w:t>
      </w:r>
      <w:proofErr w:type="spellEnd"/>
      <w:r w:rsidRPr="00876836">
        <w:rPr>
          <w:rFonts w:ascii="Arial" w:hAnsi="Arial"/>
          <w:b/>
          <w:sz w:val="28"/>
          <w:lang w:val="en-US"/>
        </w:rPr>
        <w:t xml:space="preserve"> sur </w:t>
      </w:r>
      <w:proofErr w:type="spellStart"/>
      <w:r w:rsidRPr="00876836">
        <w:rPr>
          <w:rFonts w:ascii="Arial" w:hAnsi="Arial"/>
          <w:b/>
          <w:sz w:val="28"/>
          <w:lang w:val="en-US"/>
        </w:rPr>
        <w:t>ses</w:t>
      </w:r>
      <w:proofErr w:type="spellEnd"/>
      <w:r w:rsidRPr="00876836">
        <w:rPr>
          <w:rFonts w:ascii="Arial" w:hAnsi="Arial"/>
          <w:b/>
          <w:sz w:val="28"/>
          <w:lang w:val="en-US"/>
        </w:rPr>
        <w:t xml:space="preserve"> </w:t>
      </w:r>
      <w:proofErr w:type="spellStart"/>
      <w:r w:rsidRPr="00876836">
        <w:rPr>
          <w:rFonts w:ascii="Arial" w:hAnsi="Arial"/>
          <w:b/>
          <w:sz w:val="28"/>
          <w:lang w:val="en-US"/>
        </w:rPr>
        <w:t>partenaires</w:t>
      </w:r>
      <w:proofErr w:type="spellEnd"/>
    </w:p>
    <w:p w14:paraId="128951CD" w14:textId="77777777" w:rsidR="00876836" w:rsidRPr="00876836" w:rsidRDefault="00876836" w:rsidP="00146E1E">
      <w:pPr>
        <w:jc w:val="center"/>
        <w:rPr>
          <w:rFonts w:ascii="Arial" w:eastAsia="Times New Roman" w:hAnsi="Arial" w:cs="Arial"/>
          <w:b/>
          <w:sz w:val="28"/>
          <w:lang w:val="en-GB" w:eastAsia="de-DE"/>
        </w:rPr>
      </w:pPr>
    </w:p>
    <w:p w14:paraId="7AC90879" w14:textId="77777777" w:rsidR="00146E1E" w:rsidRPr="00BA5F5F" w:rsidRDefault="00146E1E" w:rsidP="00AB3B18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488DDE6D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b/>
          <w:bCs/>
          <w:color w:val="000000"/>
          <w:szCs w:val="20"/>
          <w:lang w:val="en-GB"/>
        </w:rPr>
      </w:pPr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Les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fournisseurs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américains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de solutions sur le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nuage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tels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que Microsoft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ou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AWS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ont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conscience de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leur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position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dominante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sur le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marché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et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savent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s’en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servir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.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Cependant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, les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entreprises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européennes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sont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de plus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plus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nombreuses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à se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défendre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face à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ce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phénomène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.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OVHcloud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, le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prestataire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français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de cloud computing, a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récemment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saisi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la direction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générale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de la concurrence de la Commission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européenne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, accusant Microsoft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d’avoir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intégré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des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contraintes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supplémentaires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pour les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utilisateurs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souhaitant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utiliser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sa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suite Office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combinaison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avec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d’autres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prestataires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de cloud au lieu de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ses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propres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services, avec à la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clé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une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hausse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des prix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ou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des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difficultés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dans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l’utilisation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. Ce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conflit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entre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prestataires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montre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bien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qu’à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l’avenir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, il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va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falloir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faire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preuve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davantage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perspicacité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ce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qui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concerne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les services sur le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nuage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et les licences par abonnement. Il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souligne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aussi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les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atouts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des licences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installées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sur site.</w:t>
      </w:r>
    </w:p>
    <w:p w14:paraId="503FE067" w14:textId="77777777" w:rsidR="00BA5F5F" w:rsidRPr="00BA5F5F" w:rsidRDefault="00BA5F5F" w:rsidP="00BA5F5F">
      <w:pPr>
        <w:spacing w:line="320" w:lineRule="exact"/>
        <w:rPr>
          <w:rFonts w:ascii="Arial" w:hAnsi="Arial" w:cs="Arial"/>
          <w:b/>
          <w:lang w:val="en-US"/>
        </w:rPr>
      </w:pPr>
    </w:p>
    <w:p w14:paraId="4C0D0476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color w:val="000000"/>
          <w:szCs w:val="20"/>
          <w:lang w:val="en-GB"/>
        </w:rPr>
      </w:pPr>
      <w:proofErr w:type="spellStart"/>
      <w:r w:rsidRPr="00876836">
        <w:rPr>
          <w:rFonts w:ascii="Arial" w:hAnsi="Arial"/>
          <w:color w:val="000000"/>
          <w:szCs w:val="20"/>
          <w:lang w:val="en-GB"/>
        </w:rPr>
        <w:t>Toutes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les solutions sur 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nuage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ne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pas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forcément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égales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Aussi faut-il faire la distinction entre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prestations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proposées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que nous ne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pourrons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aborder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brièvement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ici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choix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tel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tel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service cloud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est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souvent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fait à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légère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souvent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raison de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stratégie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l’entreprise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question.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C’est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vrai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aussi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pour les licences par abonnement (</w:t>
      </w:r>
      <w:r w:rsidRPr="00876836">
        <w:rPr>
          <w:rFonts w:ascii="Arial" w:hAnsi="Arial"/>
          <w:i/>
          <w:iCs/>
          <w:color w:val="000000"/>
          <w:szCs w:val="20"/>
          <w:lang w:val="en-GB"/>
        </w:rPr>
        <w:t>subscription</w:t>
      </w:r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anglais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)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comme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M365, qui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comprennent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souvent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services cloud. Si les clients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privilégient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c'est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souvent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raison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leur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soi-disant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flexibilité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après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vastes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opérations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marketing. Après tout,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solutions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offriraient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avantages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par rapport à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l’utilisation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sur place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aux licences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installées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sur site et à gestion des licences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interne. </w:t>
      </w:r>
    </w:p>
    <w:p w14:paraId="2A70FC8F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color w:val="000000"/>
          <w:szCs w:val="20"/>
          <w:lang w:val="en-GB"/>
        </w:rPr>
      </w:pPr>
      <w:proofErr w:type="spellStart"/>
      <w:r w:rsidRPr="00876836">
        <w:rPr>
          <w:rFonts w:ascii="Arial" w:hAnsi="Arial"/>
          <w:color w:val="000000"/>
          <w:szCs w:val="20"/>
          <w:lang w:val="en-GB"/>
        </w:rPr>
        <w:t>Cependant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déploiement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l’intégration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services cloud dans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processus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entreprises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leur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utilisation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s'avèrent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souvent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assez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difficiles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inconvénients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abonnements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eux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aussi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généralement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identifiés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assez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gramStart"/>
      <w:r w:rsidRPr="00876836">
        <w:rPr>
          <w:rFonts w:ascii="Arial" w:hAnsi="Arial"/>
          <w:color w:val="000000"/>
          <w:szCs w:val="20"/>
          <w:lang w:val="en-GB"/>
        </w:rPr>
        <w:t>tard</w:t>
      </w:r>
      <w:proofErr w:type="gramEnd"/>
      <w:r w:rsidRPr="00876836">
        <w:rPr>
          <w:rFonts w:ascii="Arial" w:hAnsi="Arial"/>
          <w:color w:val="000000"/>
          <w:szCs w:val="20"/>
          <w:lang w:val="en-GB"/>
        </w:rPr>
        <w:t xml:space="preserve">. Les services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d’infrastructure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cloud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certes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devenus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l’un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piliers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la transformation numérique,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comme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souligne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Frédéric Jenny,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président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du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Comité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la concurrence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l’OCDE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professeur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l’ESSEC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Cependant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il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convient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bien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saisir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inconvénients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pair,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tel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que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nouvelles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situations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dépendance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le manque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transparence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conditions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proposées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défavorisation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certains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modèles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logiciels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(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notamment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transferts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d’applications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vers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 cloud,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appelés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r w:rsidRPr="00876836">
        <w:rPr>
          <w:rFonts w:ascii="Arial" w:hAnsi="Arial"/>
          <w:i/>
          <w:iCs/>
          <w:color w:val="000000"/>
          <w:szCs w:val="20"/>
          <w:lang w:val="en-GB"/>
        </w:rPr>
        <w:t>bring your own license</w:t>
      </w:r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BYOL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anglais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). Il y 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également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d’autres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risques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spécifiques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l’informatique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sur 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nuage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comme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ceux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liés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confidentialité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maîtrise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données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problématique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qui doit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être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examinée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au plus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tôt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dans un souci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défense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intérêts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De plus, 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caractère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opaque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unilatéral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certains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accords de licence et politiques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tarifaires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notamment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devrait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interpeler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clientèle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Autre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gramStart"/>
      <w:r w:rsidRPr="00876836">
        <w:rPr>
          <w:rFonts w:ascii="Arial" w:hAnsi="Arial"/>
          <w:color w:val="000000"/>
          <w:szCs w:val="20"/>
          <w:lang w:val="en-GB"/>
        </w:rPr>
        <w:t>point :</w:t>
      </w:r>
      <w:proofErr w:type="gramEnd"/>
      <w:r w:rsidRPr="00876836">
        <w:rPr>
          <w:rFonts w:ascii="Arial" w:hAnsi="Arial"/>
          <w:color w:val="000000"/>
          <w:szCs w:val="20"/>
          <w:lang w:val="en-GB"/>
        </w:rPr>
        <w:t xml:space="preserve"> les clients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commandent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souvent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services cloud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superflus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avec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produits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ils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besoin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ne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réfléchissent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pas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lastRenderedPageBreak/>
        <w:t>suffisamment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aux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possibilités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s’offrent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eux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termes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licences (abonnement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achat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licence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un mélange des deux),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pour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différentes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raisons, entre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autres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par simple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commodité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Ce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phénomène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ne fait que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renforcer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dépendance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empêche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toute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concurrence saine. </w:t>
      </w:r>
    </w:p>
    <w:p w14:paraId="4B95BDAF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b/>
          <w:bCs/>
          <w:color w:val="000000"/>
          <w:szCs w:val="20"/>
          <w:lang w:val="en-GB"/>
        </w:rPr>
      </w:pPr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Un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marché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déterminé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par des conditions de licence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déloyales</w:t>
      </w:r>
      <w:proofErr w:type="spellEnd"/>
    </w:p>
    <w:p w14:paraId="4A9AC435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color w:val="000000"/>
          <w:szCs w:val="20"/>
          <w:lang w:val="en-GB"/>
        </w:rPr>
      </w:pPr>
      <w:r w:rsidRPr="00876836">
        <w:rPr>
          <w:rFonts w:ascii="Arial" w:hAnsi="Arial"/>
          <w:color w:val="000000"/>
          <w:szCs w:val="20"/>
          <w:lang w:val="en-GB"/>
        </w:rPr>
        <w:t xml:space="preserve">Les modifications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définies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récemment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par Microsoft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mettent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justement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lumière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conséquences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risques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abordés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Tel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qu’annoncé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l’année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dernière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Microsoft a non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seulement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augmenté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jusqu’à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25 % le prix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abonnements 365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mars 2022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partout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dans le monde (par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exemple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celui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d’O365 E1),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mais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aussi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changé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d’autres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conditions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abonnements avec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sa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nouvelle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plateforme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« New Commerce Experience » (NCE).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Ainsi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contrairement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valait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dans le cadre du programme CSP, il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n’est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plus possible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d’annuler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réduire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nombre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d’utilisateurs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(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r w:rsidRPr="00876836">
        <w:rPr>
          <w:rFonts w:ascii="Arial" w:hAnsi="Arial"/>
          <w:i/>
          <w:iCs/>
          <w:color w:val="000000"/>
          <w:szCs w:val="20"/>
          <w:lang w:val="en-GB"/>
        </w:rPr>
        <w:t>seats</w:t>
      </w:r>
      <w:r w:rsidRPr="00876836">
        <w:rPr>
          <w:rFonts w:ascii="Arial" w:hAnsi="Arial"/>
          <w:color w:val="000000"/>
          <w:szCs w:val="20"/>
          <w:lang w:val="en-GB"/>
        </w:rPr>
        <w:t xml:space="preserve">) à tout moment pendant la durée de </w:t>
      </w:r>
      <w:proofErr w:type="spellStart"/>
      <w:proofErr w:type="gramStart"/>
      <w:r w:rsidRPr="00876836">
        <w:rPr>
          <w:rFonts w:ascii="Arial" w:hAnsi="Arial"/>
          <w:color w:val="000000"/>
          <w:szCs w:val="20"/>
          <w:lang w:val="en-GB"/>
        </w:rPr>
        <w:t>l’abonnement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> :</w:t>
      </w:r>
      <w:proofErr w:type="gramEnd"/>
      <w:r w:rsidRPr="00876836">
        <w:rPr>
          <w:rFonts w:ascii="Arial" w:hAnsi="Arial"/>
          <w:color w:val="000000"/>
          <w:szCs w:val="20"/>
          <w:lang w:val="en-GB"/>
        </w:rPr>
        <w:t xml:space="preserve"> il faut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s’y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prendre dans les 72 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heures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après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commande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</w:t>
      </w:r>
    </w:p>
    <w:p w14:paraId="2E65F2BB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color w:val="000000"/>
          <w:szCs w:val="20"/>
          <w:lang w:val="en-GB"/>
        </w:rPr>
      </w:pPr>
      <w:r w:rsidRPr="00876836">
        <w:rPr>
          <w:rFonts w:ascii="Arial" w:hAnsi="Arial"/>
          <w:color w:val="000000"/>
          <w:szCs w:val="20"/>
          <w:lang w:val="en-GB"/>
        </w:rPr>
        <w:t xml:space="preserve">Mis à part le fait que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l’abonnement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mensuel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coûte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désormais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20 % plus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cher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l’abonnement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annuel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garantie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tarifaire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sur les abonnements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mensuels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qui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était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auparavant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d’un an, 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supprimée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Ainsi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Microsoft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décide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d’augmenter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 prix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solutions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mensuelles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le nouveau prix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s’applique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dès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mois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suivant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Fini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donc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flexibilité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possibilité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souscrire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les licences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fonction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besoins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à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moins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payer beaucoup plus. </w:t>
      </w:r>
    </w:p>
    <w:p w14:paraId="181DC2BB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color w:val="000000"/>
          <w:szCs w:val="20"/>
          <w:lang w:val="en-GB"/>
        </w:rPr>
      </w:pPr>
      <w:r w:rsidRPr="00876836">
        <w:rPr>
          <w:rFonts w:ascii="Arial" w:hAnsi="Arial"/>
          <w:color w:val="000000"/>
          <w:szCs w:val="20"/>
          <w:lang w:val="en-GB"/>
        </w:rPr>
        <w:t xml:space="preserve">Cela ne fait que confirmer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contre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quoi Andreas E. Thyen,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président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du Conseil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d’administration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LizenzDirekt, met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garde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depuis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longtemps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gramStart"/>
      <w:r w:rsidRPr="00876836">
        <w:rPr>
          <w:rFonts w:ascii="Arial" w:hAnsi="Arial"/>
          <w:color w:val="000000"/>
          <w:szCs w:val="20"/>
          <w:lang w:val="en-GB"/>
        </w:rPr>
        <w:t>déjà :</w:t>
      </w:r>
      <w:proofErr w:type="gramEnd"/>
      <w:r w:rsidRPr="00876836">
        <w:rPr>
          <w:rFonts w:ascii="Arial" w:hAnsi="Arial"/>
          <w:color w:val="000000"/>
          <w:szCs w:val="20"/>
          <w:lang w:val="en-GB"/>
        </w:rPr>
        <w:t xml:space="preserve"> « 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décideurs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prennent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souvent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leurs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décisions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quant aux solutions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d’informatique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sur 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nuage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aux abonnements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logiciels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légère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ignorant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un certain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nombre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risques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dépendances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base.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C’est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tout à fait fatal et ne fait que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renforcer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cette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situation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dépendance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 » </w:t>
      </w:r>
    </w:p>
    <w:p w14:paraId="48C44EC2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b/>
          <w:bCs/>
          <w:color w:val="000000"/>
          <w:szCs w:val="20"/>
          <w:lang w:val="en-GB"/>
        </w:rPr>
      </w:pP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L’informatique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sur le </w:t>
      </w:r>
      <w:proofErr w:type="spellStart"/>
      <w:proofErr w:type="gramStart"/>
      <w:r w:rsidRPr="00876836">
        <w:rPr>
          <w:rFonts w:ascii="Arial" w:hAnsi="Arial"/>
          <w:b/>
          <w:bCs/>
          <w:color w:val="000000"/>
          <w:szCs w:val="20"/>
          <w:lang w:val="en-GB"/>
        </w:rPr>
        <w:t>nuage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> :</w:t>
      </w:r>
      <w:proofErr w:type="gram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une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situation de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dépendance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plus grave que jamais</w:t>
      </w:r>
    </w:p>
    <w:p w14:paraId="2E0E459D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color w:val="000000"/>
          <w:szCs w:val="20"/>
          <w:lang w:val="en-GB"/>
        </w:rPr>
      </w:pPr>
      <w:r w:rsidRPr="00876836">
        <w:rPr>
          <w:rFonts w:ascii="Arial" w:hAnsi="Arial"/>
          <w:color w:val="000000"/>
          <w:szCs w:val="20"/>
          <w:lang w:val="en-GB"/>
        </w:rPr>
        <w:t xml:space="preserve">Ce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constat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c’est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également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celui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que fait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une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étude du Prof. Jenny au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sujet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pratiques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anticoncurrentielles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services cloud.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Selon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lui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on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voit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dans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l’écosystème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du cloud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une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multiplication des pratiques qui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déjà conduit à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dépendance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massive qui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règne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dans 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domaine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services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installés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sur site.</w:t>
      </w:r>
    </w:p>
    <w:p w14:paraId="74916968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color w:val="000000"/>
          <w:szCs w:val="20"/>
          <w:lang w:val="en-GB"/>
        </w:rPr>
      </w:pPr>
      <w:r w:rsidRPr="00876836">
        <w:rPr>
          <w:rFonts w:ascii="Arial" w:hAnsi="Arial"/>
          <w:color w:val="000000"/>
          <w:szCs w:val="20"/>
          <w:lang w:val="en-GB"/>
        </w:rPr>
        <w:t xml:space="preserve">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celles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-ci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renforceraient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même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dépendances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évidentes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On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apprend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ainsi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dans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cette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étude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quelles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nombreuses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conditions de base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problématique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acceptées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par le passé.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mêmes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erreurs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répétées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mais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pas </w:t>
      </w:r>
      <w:proofErr w:type="spellStart"/>
      <w:proofErr w:type="gramStart"/>
      <w:r w:rsidRPr="00876836">
        <w:rPr>
          <w:rFonts w:ascii="Arial" w:hAnsi="Arial"/>
          <w:color w:val="000000"/>
          <w:szCs w:val="20"/>
          <w:lang w:val="en-GB"/>
        </w:rPr>
        <w:t>seulement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> :</w:t>
      </w:r>
      <w:proofErr w:type="gram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nouvelles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viennent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s’y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ajouter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renforçant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risques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généraux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Bien trop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souvent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décideurs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l’utilisateur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n’ont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pas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contrôlé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suffisamment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les conditions du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prestataire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cloud, tant du point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vue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technique que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juridique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Plutôt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que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négocier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conditions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raisonnables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prévoir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d’évaluer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risques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y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compris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long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terme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(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mais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aussi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possibilités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changement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scénario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les solutions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repli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),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ils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pris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décisions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un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peu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va-vite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acceptant la situation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comme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s’il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n’y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avait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aucune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alternative.</w:t>
      </w:r>
    </w:p>
    <w:p w14:paraId="09859EAA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color w:val="000000"/>
          <w:szCs w:val="20"/>
          <w:lang w:val="en-GB"/>
        </w:rPr>
      </w:pPr>
      <w:proofErr w:type="spellStart"/>
      <w:r w:rsidRPr="00876836">
        <w:rPr>
          <w:rFonts w:ascii="Arial" w:hAnsi="Arial"/>
          <w:color w:val="000000"/>
          <w:szCs w:val="20"/>
          <w:lang w:val="en-GB"/>
        </w:rPr>
        <w:t>C’est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là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un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état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fait que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l’Union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européenne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(UE)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essaye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combattre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que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soit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au travers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l’acte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sur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gouvernance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données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de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législation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sur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marchés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numériques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de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législation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sur les services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numériques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encore de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loi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sur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données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Dans la pratique,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revanche,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projets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tels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celui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plateforme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d’informatique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nuage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européenne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Gaia-X,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montrent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que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géants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américains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resteront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leaders.</w:t>
      </w:r>
    </w:p>
    <w:p w14:paraId="6624982D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color w:val="000000"/>
          <w:szCs w:val="20"/>
          <w:lang w:val="en-GB"/>
        </w:rPr>
      </w:pPr>
      <w:proofErr w:type="spellStart"/>
      <w:r w:rsidRPr="00876836">
        <w:rPr>
          <w:rFonts w:ascii="Arial" w:hAnsi="Arial"/>
          <w:color w:val="000000"/>
          <w:szCs w:val="20"/>
          <w:lang w:val="en-GB"/>
        </w:rPr>
        <w:lastRenderedPageBreak/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raison de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présence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médiatique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commerciale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forte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acteurs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clés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du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logiciel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voix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critiques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peu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audibles. La question de la protection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données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cependant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reste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un motif de mise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garde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depuis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l’abandon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du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bouclier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protection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données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UE-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États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-Unis. Avec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débats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autour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souveraineté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numérique et de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législation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sur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marchés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numériques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cette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question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reçoit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enfin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l’attention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méritée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auprès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nombreux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experts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partout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Europe. Aux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côtés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d’autres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groupements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les organisations que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 </w:t>
      </w:r>
      <w:r w:rsidRPr="00876836">
        <w:rPr>
          <w:rFonts w:ascii="Arial" w:hAnsi="Arial"/>
          <w:color w:val="202122"/>
          <w:sz w:val="21"/>
          <w:szCs w:val="21"/>
          <w:shd w:val="clear" w:color="auto" w:fill="FFFFFF"/>
          <w:lang w:val="en-GB"/>
        </w:rPr>
        <w:t xml:space="preserve">Club </w:t>
      </w:r>
      <w:proofErr w:type="spellStart"/>
      <w:r w:rsidRPr="00876836">
        <w:rPr>
          <w:rFonts w:ascii="Arial" w:hAnsi="Arial"/>
          <w:color w:val="202122"/>
          <w:sz w:val="21"/>
          <w:szCs w:val="21"/>
          <w:shd w:val="clear" w:color="auto" w:fill="FFFFFF"/>
          <w:lang w:val="en-GB"/>
        </w:rPr>
        <w:t>informatique</w:t>
      </w:r>
      <w:proofErr w:type="spellEnd"/>
      <w:r w:rsidRPr="00876836">
        <w:rPr>
          <w:rFonts w:ascii="Arial" w:hAnsi="Arial"/>
          <w:color w:val="202122"/>
          <w:sz w:val="21"/>
          <w:szCs w:val="21"/>
          <w:shd w:val="clear" w:color="auto" w:fill="FFFFFF"/>
          <w:lang w:val="en-GB"/>
        </w:rPr>
        <w:t xml:space="preserve"> des </w:t>
      </w:r>
      <w:proofErr w:type="spellStart"/>
      <w:r w:rsidRPr="00876836">
        <w:rPr>
          <w:rFonts w:ascii="Arial" w:hAnsi="Arial"/>
          <w:color w:val="202122"/>
          <w:sz w:val="21"/>
          <w:szCs w:val="21"/>
          <w:shd w:val="clear" w:color="auto" w:fill="FFFFFF"/>
          <w:lang w:val="en-GB"/>
        </w:rPr>
        <w:t>grandes</w:t>
      </w:r>
      <w:proofErr w:type="spellEnd"/>
      <w:r w:rsidRPr="00876836">
        <w:rPr>
          <w:rFonts w:ascii="Arial" w:hAnsi="Arial"/>
          <w:color w:val="202122"/>
          <w:sz w:val="21"/>
          <w:szCs w:val="21"/>
          <w:shd w:val="clear" w:color="auto" w:fill="FFFFFF"/>
          <w:lang w:val="en-GB"/>
        </w:rPr>
        <w:t xml:space="preserve"> </w:t>
      </w:r>
      <w:proofErr w:type="spellStart"/>
      <w:r w:rsidRPr="00876836">
        <w:rPr>
          <w:rFonts w:ascii="Arial" w:hAnsi="Arial"/>
          <w:color w:val="202122"/>
          <w:sz w:val="21"/>
          <w:szCs w:val="21"/>
          <w:shd w:val="clear" w:color="auto" w:fill="FFFFFF"/>
          <w:lang w:val="en-GB"/>
        </w:rPr>
        <w:t>entreprises</w:t>
      </w:r>
      <w:proofErr w:type="spellEnd"/>
      <w:r w:rsidRPr="00876836">
        <w:rPr>
          <w:rFonts w:ascii="Arial" w:hAnsi="Arial"/>
          <w:color w:val="202122"/>
          <w:sz w:val="21"/>
          <w:szCs w:val="21"/>
          <w:shd w:val="clear" w:color="auto" w:fill="FFFFFF"/>
          <w:lang w:val="en-GB"/>
        </w:rPr>
        <w:t xml:space="preserve"> </w:t>
      </w:r>
      <w:proofErr w:type="spellStart"/>
      <w:r w:rsidRPr="00876836">
        <w:rPr>
          <w:rFonts w:ascii="Arial" w:hAnsi="Arial"/>
          <w:color w:val="202122"/>
          <w:sz w:val="21"/>
          <w:szCs w:val="21"/>
          <w:shd w:val="clear" w:color="auto" w:fill="FFFFFF"/>
          <w:lang w:val="en-GB"/>
        </w:rPr>
        <w:t>françaises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(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Cigref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) et le Cloud Infrastructure Services Providers in Europe (CISPE) redouble de critiques vis-à-vis des pratiques de Microsoft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proposent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par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exemple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principes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licences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logicielles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équitables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Ceux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-ci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défendent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ainsi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 droit des clients à utiliser dans le cloud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logiciels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préalablement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acquis. </w:t>
      </w:r>
    </w:p>
    <w:p w14:paraId="24EEEDEF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color w:val="000000"/>
          <w:szCs w:val="20"/>
          <w:lang w:val="en-GB"/>
        </w:rPr>
      </w:pPr>
      <w:r w:rsidRPr="00876836">
        <w:rPr>
          <w:rFonts w:ascii="Arial" w:hAnsi="Arial"/>
          <w:color w:val="000000"/>
          <w:szCs w:val="20"/>
          <w:lang w:val="en-GB"/>
        </w:rPr>
        <w:t xml:space="preserve">Brad Smith,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président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Microsoft et vice-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président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son conseil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d’administration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réagi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 18 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mai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 2022,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expliquant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vouloir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répondre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aux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valeurs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besoins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européens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soutenir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prestataires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cloud sur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même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continent. Si le CISPE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reste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sceptique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Microsoft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entend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visiblement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au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moins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créer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possibilité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d’utiliser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licences dans le cloud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d’autres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prestataires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>.</w:t>
      </w:r>
    </w:p>
    <w:p w14:paraId="7D2ABFC3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color w:val="000000"/>
          <w:szCs w:val="20"/>
          <w:lang w:val="en-GB"/>
        </w:rPr>
      </w:pPr>
      <w:r w:rsidRPr="00876836">
        <w:rPr>
          <w:rFonts w:ascii="Arial" w:hAnsi="Arial"/>
          <w:color w:val="000000"/>
          <w:szCs w:val="20"/>
          <w:lang w:val="en-GB"/>
        </w:rPr>
        <w:t xml:space="preserve">Les modifications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récemment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lancées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par Microsoft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montrent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pourtant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bien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conséquences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effet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propriétaire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souvent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évoqué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celui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-ci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étant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omniprésent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que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soit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dans les services cloud,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l’infrastructure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cloud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les abonnements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logiciels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Les clients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capables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d’envisager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sérieusement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scénarios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pour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sortir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cette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dépendance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seront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peu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nombreux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Inversement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cette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situation met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évidence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avantages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décisifs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solutions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logicielles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installées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sur site, qui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continuent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être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proposées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Celles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-ci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peuvent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être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achetées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par les clients,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puis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utilisées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dans le cadre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leurs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structures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informatiques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d’infrastructures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cloud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changeantes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C’est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là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une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possibilité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que Microsoft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souhaite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offrir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manière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étendue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Pour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ceux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celles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n’ont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pas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besoin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services cloud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complémentaires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ne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peuvent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gramStart"/>
      <w:r w:rsidRPr="00876836">
        <w:rPr>
          <w:rFonts w:ascii="Arial" w:hAnsi="Arial"/>
          <w:color w:val="000000"/>
          <w:szCs w:val="20"/>
          <w:lang w:val="en-GB"/>
        </w:rPr>
        <w:t>pas</w:t>
      </w:r>
      <w:proofErr w:type="gramEnd"/>
      <w:r w:rsidRPr="00876836">
        <w:rPr>
          <w:rFonts w:ascii="Arial" w:hAnsi="Arial"/>
          <w:color w:val="000000"/>
          <w:szCs w:val="20"/>
          <w:lang w:val="en-GB"/>
        </w:rPr>
        <w:t xml:space="preserve"> faire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appel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ceux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Microsoft (suite à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l’abandon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du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bouclier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protection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données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UE-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États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-Unis), la version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produits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installée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sur site, qui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reste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disponible,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est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sans doute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meilleure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solution.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possibilité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d’acheter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logiciels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d’occasion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est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grâce aux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principes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européens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un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autre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argument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faveur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scénario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Cette solution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implique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moins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risques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juridiques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tout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offrant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une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possibilité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revente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d’utilisation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durable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logiciels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depuis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décision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la plus haute instance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l’Union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européenne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la matière. </w:t>
      </w:r>
    </w:p>
    <w:p w14:paraId="6C0BA927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b/>
          <w:bCs/>
          <w:color w:val="000000"/>
          <w:szCs w:val="20"/>
          <w:lang w:val="en-GB"/>
        </w:rPr>
      </w:pPr>
      <w:proofErr w:type="spellStart"/>
      <w:r w:rsidRPr="00876836">
        <w:rPr>
          <w:rFonts w:ascii="Arial" w:hAnsi="Arial"/>
          <w:color w:val="000000"/>
          <w:szCs w:val="20"/>
          <w:lang w:val="en-GB"/>
        </w:rPr>
        <w:t>Cependant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marché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reste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une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gramStart"/>
      <w:r w:rsidRPr="00876836">
        <w:rPr>
          <w:rFonts w:ascii="Arial" w:hAnsi="Arial"/>
          <w:color w:val="000000"/>
          <w:szCs w:val="20"/>
          <w:lang w:val="en-GB"/>
        </w:rPr>
        <w:t>exception :</w:t>
      </w:r>
      <w:proofErr w:type="gram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trésor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européen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met fin à la position de force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géants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du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logiciel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protège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les droits (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notamment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propriété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)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européens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libertés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fondamentales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clients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matière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logiciel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Renoncer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légère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valeurs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européennes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fondamentales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optant pour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logiciels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par abonnement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alors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même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qu’il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existe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encore des versions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installées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sur site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semble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pour 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moins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irréfléchi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>.</w:t>
      </w:r>
    </w:p>
    <w:p w14:paraId="16652D30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b/>
          <w:bCs/>
          <w:color w:val="000000"/>
          <w:szCs w:val="20"/>
          <w:lang w:val="en-GB"/>
        </w:rPr>
      </w:pPr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Microsoft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exploite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sa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position </w:t>
      </w:r>
      <w:proofErr w:type="spellStart"/>
      <w:r w:rsidRPr="00876836">
        <w:rPr>
          <w:rFonts w:ascii="Arial" w:hAnsi="Arial"/>
          <w:b/>
          <w:bCs/>
          <w:color w:val="000000"/>
          <w:szCs w:val="20"/>
          <w:lang w:val="en-GB"/>
        </w:rPr>
        <w:t>dominante</w:t>
      </w:r>
      <w:proofErr w:type="spellEnd"/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</w:p>
    <w:p w14:paraId="42835331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color w:val="000000"/>
          <w:szCs w:val="20"/>
          <w:lang w:val="en-GB"/>
        </w:rPr>
      </w:pPr>
      <w:r w:rsidRPr="00876836">
        <w:rPr>
          <w:rFonts w:ascii="Arial" w:hAnsi="Arial"/>
          <w:color w:val="000000"/>
          <w:szCs w:val="20"/>
          <w:lang w:val="en-GB"/>
        </w:rPr>
        <w:t xml:space="preserve">Avec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nouvelles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durées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contrat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les modifications des conditions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imposées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par Microsoft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également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un impact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négatif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sur 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réseau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partenaires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cette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dernière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déjà sous pression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depuis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proofErr w:type="gramStart"/>
      <w:r w:rsidRPr="00876836">
        <w:rPr>
          <w:rFonts w:ascii="Arial" w:hAnsi="Arial"/>
          <w:color w:val="000000"/>
          <w:szCs w:val="20"/>
          <w:lang w:val="en-GB"/>
        </w:rPr>
        <w:t>un certain</w:t>
      </w:r>
      <w:proofErr w:type="spellEnd"/>
      <w:proofErr w:type="gramEnd"/>
      <w:r w:rsidRPr="00876836">
        <w:rPr>
          <w:rFonts w:ascii="Arial" w:hAnsi="Arial"/>
          <w:color w:val="000000"/>
          <w:szCs w:val="20"/>
          <w:lang w:val="en-GB"/>
        </w:rPr>
        <w:t xml:space="preserve"> temps.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Ainsi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partenaires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Microsoft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doivent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désormais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conclure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contrats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durée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déterminée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avec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leurs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clients,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est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risqué pour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derniers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cas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non-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paiement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d’impossibilité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paiement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Dans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cas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figure,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partenaires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doivent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se porter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garants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face à Microsoft. Microsoft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aurait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recommandé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partenaires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contrôler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solvabilité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clients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avant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la conclusion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ou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d’exiger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un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acompte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peut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effrayer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clientèle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>.</w:t>
      </w:r>
    </w:p>
    <w:p w14:paraId="431B66F4" w14:textId="77777777" w:rsidR="00876836" w:rsidRPr="00876836" w:rsidRDefault="00876836" w:rsidP="00876836">
      <w:pPr>
        <w:spacing w:after="120"/>
        <w:rPr>
          <w:rFonts w:ascii="Arial" w:eastAsia="Times New Roman" w:hAnsi="Arial" w:cs="Arial"/>
          <w:color w:val="000000"/>
          <w:szCs w:val="20"/>
          <w:lang w:val="en-GB"/>
        </w:rPr>
      </w:pPr>
      <w:r w:rsidRPr="00876836">
        <w:rPr>
          <w:rFonts w:ascii="Arial" w:hAnsi="Arial"/>
          <w:color w:val="000000"/>
          <w:szCs w:val="20"/>
          <w:lang w:val="en-GB"/>
        </w:rPr>
        <w:lastRenderedPageBreak/>
        <w:t xml:space="preserve">Grande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profiteuse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demande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accrue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services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informatiques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suite à la crise, Microsoft 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visiblement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conscience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sa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position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dominante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sur 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marché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sait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exactement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comment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tirer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profit.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elle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 fait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désormais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bien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sentir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clients et à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partenaires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>.</w:t>
      </w:r>
    </w:p>
    <w:p w14:paraId="0D49648D" w14:textId="77777777" w:rsidR="00876836" w:rsidRPr="00876836" w:rsidRDefault="00876836" w:rsidP="00876836">
      <w:pPr>
        <w:spacing w:after="120"/>
        <w:jc w:val="both"/>
        <w:rPr>
          <w:rFonts w:ascii="Arial" w:eastAsia="Times New Roman" w:hAnsi="Arial" w:cs="Arial"/>
          <w:b/>
          <w:bCs/>
          <w:color w:val="000000"/>
          <w:szCs w:val="20"/>
          <w:lang w:val="en-GB"/>
        </w:rPr>
      </w:pPr>
      <w:r w:rsidRPr="00876836">
        <w:rPr>
          <w:rFonts w:ascii="Arial" w:hAnsi="Arial"/>
          <w:b/>
          <w:bCs/>
          <w:color w:val="000000"/>
          <w:szCs w:val="20"/>
          <w:lang w:val="en-GB"/>
        </w:rPr>
        <w:t>Conclusion</w:t>
      </w:r>
    </w:p>
    <w:p w14:paraId="7B511016" w14:textId="0640F717" w:rsidR="00BA5F5F" w:rsidRPr="00876836" w:rsidRDefault="00876836" w:rsidP="00876836">
      <w:pPr>
        <w:spacing w:after="120"/>
        <w:rPr>
          <w:rFonts w:ascii="Arial" w:eastAsia="Times New Roman" w:hAnsi="Arial" w:cs="Arial"/>
          <w:color w:val="000000"/>
          <w:szCs w:val="20"/>
          <w:lang w:val="en-GB"/>
        </w:rPr>
      </w:pPr>
      <w:proofErr w:type="spellStart"/>
      <w:r w:rsidRPr="00876836">
        <w:rPr>
          <w:rFonts w:ascii="Arial" w:hAnsi="Arial"/>
          <w:color w:val="000000"/>
          <w:szCs w:val="20"/>
          <w:lang w:val="en-GB"/>
        </w:rPr>
        <w:t>Certains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décideurs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se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rendent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désormais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compte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que les services cloud et les abonnements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logiciels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ne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doivent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pas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être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souscrits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légère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sans planification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négociation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sans solution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repli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solide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C’est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que 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choix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la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commodité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risque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se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venger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Il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convient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au contraire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d’examiner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au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cas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par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cas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contraintes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abordées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y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compris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l’effet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propriétaire,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ainsi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que la dimension de la protection des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données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Il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s’agit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avant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tout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veiller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chacun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comprenne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possibilités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s’offrent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lui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matière des licences et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ainsi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lutter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contre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les situations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dépendance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croissante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dans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différents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scénarios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d’utilisation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C’est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pourquoi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on ne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peut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que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recommander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répartir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risques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Les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logiciels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d’occasion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avec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leur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effet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libéralisateur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peuvent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constituer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une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alternative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intéressante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à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égard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. Celle-ci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stimule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dans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une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certaine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mesure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la concurrence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européenne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rejoint,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en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fin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compte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la position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d’OVHcloud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mais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aussi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celle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bon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nombreux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d’autres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voix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dissidentes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, à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l’instar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de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NextCloud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et des organisations que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sont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 xml:space="preserve"> le CISPE et le </w:t>
      </w:r>
      <w:proofErr w:type="spellStart"/>
      <w:r w:rsidRPr="00876836">
        <w:rPr>
          <w:rFonts w:ascii="Arial" w:hAnsi="Arial"/>
          <w:color w:val="000000"/>
          <w:szCs w:val="20"/>
          <w:lang w:val="en-GB"/>
        </w:rPr>
        <w:t>Cigref</w:t>
      </w:r>
      <w:proofErr w:type="spellEnd"/>
      <w:r w:rsidRPr="00876836">
        <w:rPr>
          <w:rFonts w:ascii="Arial" w:hAnsi="Arial"/>
          <w:color w:val="000000"/>
          <w:szCs w:val="20"/>
          <w:lang w:val="en-GB"/>
        </w:rPr>
        <w:t>.</w:t>
      </w:r>
      <w:r w:rsidRPr="00876836">
        <w:rPr>
          <w:rFonts w:ascii="Arial" w:hAnsi="Arial"/>
          <w:b/>
          <w:bCs/>
          <w:color w:val="000000"/>
          <w:szCs w:val="20"/>
          <w:lang w:val="en-GB"/>
        </w:rPr>
        <w:t xml:space="preserve"> </w:t>
      </w:r>
    </w:p>
    <w:sectPr w:rsidR="00BA5F5F" w:rsidRPr="00876836" w:rsidSect="00DF2329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8D6E" w14:textId="77777777" w:rsidR="000436EA" w:rsidRDefault="000436EA" w:rsidP="006E2C49">
      <w:r>
        <w:separator/>
      </w:r>
    </w:p>
  </w:endnote>
  <w:endnote w:type="continuationSeparator" w:id="0">
    <w:p w14:paraId="4185617F" w14:textId="77777777" w:rsidR="000436EA" w:rsidRDefault="000436EA" w:rsidP="006E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06D8" w14:textId="77777777" w:rsidR="000436EA" w:rsidRDefault="000436EA" w:rsidP="006E2C49">
      <w:r>
        <w:separator/>
      </w:r>
    </w:p>
  </w:footnote>
  <w:footnote w:type="continuationSeparator" w:id="0">
    <w:p w14:paraId="299EC82B" w14:textId="77777777" w:rsidR="000436EA" w:rsidRDefault="000436EA" w:rsidP="006E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899C" w14:textId="56478EA6" w:rsidR="006E2C49" w:rsidRDefault="006E2C49" w:rsidP="006E2C49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437C0"/>
    <w:multiLevelType w:val="hybridMultilevel"/>
    <w:tmpl w:val="EEBEAF54"/>
    <w:lvl w:ilvl="0" w:tplc="6A54788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5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49"/>
    <w:rsid w:val="000030B4"/>
    <w:rsid w:val="00005509"/>
    <w:rsid w:val="00037368"/>
    <w:rsid w:val="000436EA"/>
    <w:rsid w:val="000C55B7"/>
    <w:rsid w:val="00103A80"/>
    <w:rsid w:val="00124339"/>
    <w:rsid w:val="00146E1E"/>
    <w:rsid w:val="001954B6"/>
    <w:rsid w:val="001D6942"/>
    <w:rsid w:val="001F2E93"/>
    <w:rsid w:val="0020126A"/>
    <w:rsid w:val="002411A9"/>
    <w:rsid w:val="00261F2A"/>
    <w:rsid w:val="00285B03"/>
    <w:rsid w:val="002A0ED9"/>
    <w:rsid w:val="002D30AE"/>
    <w:rsid w:val="002E3036"/>
    <w:rsid w:val="0041099B"/>
    <w:rsid w:val="0041239C"/>
    <w:rsid w:val="00424FBE"/>
    <w:rsid w:val="00474265"/>
    <w:rsid w:val="004E3633"/>
    <w:rsid w:val="00523EDF"/>
    <w:rsid w:val="005539D7"/>
    <w:rsid w:val="005965F3"/>
    <w:rsid w:val="005F5E84"/>
    <w:rsid w:val="00685CD5"/>
    <w:rsid w:val="006A06C4"/>
    <w:rsid w:val="006A4DB4"/>
    <w:rsid w:val="006B36E9"/>
    <w:rsid w:val="006E2C49"/>
    <w:rsid w:val="006E2CA3"/>
    <w:rsid w:val="006E608D"/>
    <w:rsid w:val="006E6B9E"/>
    <w:rsid w:val="007C2E23"/>
    <w:rsid w:val="007E5D69"/>
    <w:rsid w:val="008636B1"/>
    <w:rsid w:val="00876836"/>
    <w:rsid w:val="008933E3"/>
    <w:rsid w:val="008A627B"/>
    <w:rsid w:val="008C4928"/>
    <w:rsid w:val="00902344"/>
    <w:rsid w:val="00932A38"/>
    <w:rsid w:val="009740F4"/>
    <w:rsid w:val="00983F71"/>
    <w:rsid w:val="00A45788"/>
    <w:rsid w:val="00A54C4F"/>
    <w:rsid w:val="00AB3B18"/>
    <w:rsid w:val="00B2586F"/>
    <w:rsid w:val="00B34215"/>
    <w:rsid w:val="00B54ABC"/>
    <w:rsid w:val="00BA5F5F"/>
    <w:rsid w:val="00BC1742"/>
    <w:rsid w:val="00BD2FB8"/>
    <w:rsid w:val="00BF67DF"/>
    <w:rsid w:val="00D1129F"/>
    <w:rsid w:val="00D249BD"/>
    <w:rsid w:val="00D24C9D"/>
    <w:rsid w:val="00D566C4"/>
    <w:rsid w:val="00D665AC"/>
    <w:rsid w:val="00D7171E"/>
    <w:rsid w:val="00D87A0C"/>
    <w:rsid w:val="00DF2329"/>
    <w:rsid w:val="00E76B18"/>
    <w:rsid w:val="00E934E5"/>
    <w:rsid w:val="00F10E86"/>
    <w:rsid w:val="00F40420"/>
    <w:rsid w:val="00F665A0"/>
    <w:rsid w:val="00F84895"/>
    <w:rsid w:val="00F90467"/>
    <w:rsid w:val="00FC74EF"/>
    <w:rsid w:val="00FD0223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1DEE"/>
  <w14:defaultImageDpi w14:val="32767"/>
  <w15:chartTrackingRefBased/>
  <w15:docId w15:val="{B4BB6181-6AB6-E046-8122-9453E2CD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qFormat/>
    <w:rsid w:val="00A54C4F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6E2C4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6E2C49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6E2C49"/>
  </w:style>
  <w:style w:type="paragraph" w:styleId="Kopfzeile">
    <w:name w:val="header"/>
    <w:basedOn w:val="Standard"/>
    <w:link w:val="KopfzeileZchn"/>
    <w:uiPriority w:val="99"/>
    <w:unhideWhenUsed/>
    <w:rsid w:val="006E2C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2C49"/>
  </w:style>
  <w:style w:type="paragraph" w:styleId="Fuzeile">
    <w:name w:val="footer"/>
    <w:basedOn w:val="Standard"/>
    <w:link w:val="FuzeileZchn"/>
    <w:uiPriority w:val="99"/>
    <w:unhideWhenUsed/>
    <w:rsid w:val="006E2C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2C49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6E1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6E1E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rsid w:val="00146E1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1623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JENTZSCH IT Rechtsanwaltsgesellschagt mbH</Company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Daniel Taraz</dc:creator>
  <cp:keywords/>
  <dc:description/>
  <cp:lastModifiedBy>Akima</cp:lastModifiedBy>
  <cp:revision>2</cp:revision>
  <dcterms:created xsi:type="dcterms:W3CDTF">2022-05-27T12:39:00Z</dcterms:created>
  <dcterms:modified xsi:type="dcterms:W3CDTF">2022-05-27T12:39:00Z</dcterms:modified>
</cp:coreProperties>
</file>